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The belonging to a racial group requires the differentiation between racial needs and those of the society at large (Flatman et al., 2021).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