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  <w:szCs w:val="24"/>
        </w:rPr>
      </w:pPr>
      <w:r>
        <w:rPr>
          <w:rFonts w:cs="Arial"/>
          <w:szCs w:val="24"/>
          <w:lang w:val="de-DE"/>
        </w:rPr>
        <w:t>23. Seinsche J, de Bruin ED, Saibene E, Rizzo F, Carpinella I, Ferrarin M, et al. A newly developed exergame-based telerehabilitation system for older adults: usability and technology acceptance study. JMIR Hum Factors [Internet]. 2023 Dec 7 [cited 2024 Apr 28];10(1):1-12. Available from: https://pubmed.ncbi.nlm.nih.gov/38060283/ PubMed PMID: 38060283.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16d9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47</Words>
  <Characters>308</Characters>
  <CharactersWithSpaces>354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2017-02-16T16:33:00Z</dcterms:created>
  <dc:creator>Mary Oswell</dc:creator>
  <dc:description/>
  <dc:language>ru-RU</dc:language>
  <cp:lastModifiedBy/>
  <dcterms:modified xsi:type="dcterms:W3CDTF">2024-06-24T17:46:22Z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