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B22C51" w:rsidRDefault="00B22C51" w:rsidP="00B22C51">
      <w:pPr>
        <w:spacing w:after="340" w:line="331" w:lineRule="auto"/>
        <w:rPr>
          <w:rFonts w:ascii="Arial" w:eastAsia="Arial" w:hAnsi="Arial" w:cs="Arial"/>
          <w:color w:val="000000"/>
          <w:lang w:val="en-US" w:eastAsia="ru-RU"/>
        </w:rPr>
      </w:pPr>
      <w:r w:rsidRPr="00B22C51">
        <w:rPr>
          <w:rFonts w:ascii="Arial" w:eastAsia="Arial" w:hAnsi="Arial" w:cs="Arial"/>
          <w:color w:val="000000"/>
          <w:sz w:val="24"/>
          <w:szCs w:val="24"/>
          <w:highlight w:val="white"/>
          <w:lang w:val="en-US" w:eastAsia="ru-RU"/>
        </w:rPr>
        <w:t>According to Barton, teenagers are influenced by marketing campaigns in social media (6</w:t>
      </w:r>
      <w:bookmarkStart w:id="0" w:name="_GoBack"/>
      <w:bookmarkEnd w:id="0"/>
      <w:r w:rsidRPr="00B22C51">
        <w:rPr>
          <w:rFonts w:ascii="Arial" w:eastAsia="Arial" w:hAnsi="Arial" w:cs="Arial"/>
          <w:color w:val="000000"/>
          <w:sz w:val="24"/>
          <w:szCs w:val="24"/>
          <w:highlight w:val="white"/>
          <w:lang w:val="en-US" w:eastAsia="ru-RU"/>
        </w:rPr>
        <w:t>8).</w:t>
      </w:r>
    </w:p>
    <w:sectPr w:rsidR="005B15A8" w:rsidRPr="00B22C51" w:rsidSect="00B22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51"/>
    <w:rsid w:val="005B15A8"/>
    <w:rsid w:val="00B2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5243"/>
  <w15:chartTrackingRefBased/>
  <w15:docId w15:val="{DE3921B2-C28F-4E8D-AD88-53ADE01E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1</cp:revision>
  <dcterms:created xsi:type="dcterms:W3CDTF">2017-02-15T17:22:00Z</dcterms:created>
  <dcterms:modified xsi:type="dcterms:W3CDTF">2017-02-15T17:22:00Z</dcterms:modified>
</cp:coreProperties>
</file>