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i/>
          <w:color w:val="000000"/>
          <w:spacing w:val="0"/>
          <w:position w:val="0"/>
          <w:sz w:val="24"/>
          <w:shd w:fill="auto" w:val="clear"/>
        </w:rPr>
        <w:t xml:space="preserve">Richardson v Blair 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[2023] 5 SC 588.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