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8A35" w14:textId="40245306" w:rsidR="00CD589C" w:rsidRPr="0035781E" w:rsidRDefault="00CD589C" w:rsidP="00CD589C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781E">
        <w:rPr>
          <w:rFonts w:ascii="Times New Roman" w:eastAsia="Arial" w:hAnsi="Times New Roman" w:cs="Times New Roman"/>
          <w:color w:val="000000"/>
          <w:sz w:val="24"/>
          <w:szCs w:val="24"/>
        </w:rPr>
        <w:t>Reference List</w:t>
      </w:r>
    </w:p>
    <w:p w14:paraId="1878EA9F" w14:textId="77777777" w:rsidR="00CD589C" w:rsidRPr="000517A5" w:rsidRDefault="00CD589C" w:rsidP="00CD589C">
      <w:pPr>
        <w:pStyle w:val="NormalWeb"/>
        <w:spacing w:before="0" w:beforeAutospacing="0" w:after="0" w:afterAutospacing="0" w:line="480" w:lineRule="auto"/>
      </w:pPr>
      <w:r w:rsidRPr="000517A5">
        <w:t xml:space="preserve">Aderemi, J.O. and Akinyemi, E. (2023) </w:t>
      </w:r>
      <w:r>
        <w:t>‘</w:t>
      </w:r>
      <w:r w:rsidRPr="000517A5">
        <w:t>According to which criteria should telemental health be deemed elder inclusive?</w:t>
      </w:r>
      <w:r>
        <w:t xml:space="preserve">’, </w:t>
      </w:r>
      <w:r w:rsidRPr="000517A5">
        <w:rPr>
          <w:i/>
          <w:iCs/>
        </w:rPr>
        <w:t>AMA Journal of Ethics</w:t>
      </w:r>
      <w:r w:rsidRPr="000517A5">
        <w:t xml:space="preserve">, 25(10), pp. 740-744. </w:t>
      </w:r>
      <w:r>
        <w:t xml:space="preserve">Available at: </w:t>
      </w:r>
      <w:r w:rsidRPr="000517A5">
        <w:rPr>
          <w:rStyle w:val="url"/>
          <w:rFonts w:eastAsiaTheme="majorEastAsia"/>
        </w:rPr>
        <w:t>https://doi.org/10.1001/amajethics.2023.740</w:t>
      </w:r>
    </w:p>
    <w:p w14:paraId="71CDA7A8" w14:textId="77777777" w:rsidR="00CD589C" w:rsidRPr="000517A5" w:rsidRDefault="00CD589C" w:rsidP="00CD589C">
      <w:pPr>
        <w:pStyle w:val="NormalWeb"/>
        <w:spacing w:before="0" w:beforeAutospacing="0" w:after="0" w:afterAutospacing="0" w:line="480" w:lineRule="auto"/>
      </w:pPr>
      <w:r w:rsidRPr="000517A5">
        <w:t xml:space="preserve">Marshall, A. (2024) </w:t>
      </w:r>
      <w:r>
        <w:t>‘</w:t>
      </w:r>
      <w:r w:rsidRPr="000517A5">
        <w:t xml:space="preserve">Artist’s </w:t>
      </w:r>
      <w:r>
        <w:t>r</w:t>
      </w:r>
      <w:r w:rsidRPr="000517A5">
        <w:t xml:space="preserve">esponse to </w:t>
      </w:r>
      <w:r>
        <w:t>r</w:t>
      </w:r>
      <w:r w:rsidRPr="000517A5">
        <w:t>acist Whistler Mural at Tate Britain Walks</w:t>
      </w:r>
      <w:r>
        <w:t>’,</w:t>
      </w:r>
      <w:r w:rsidRPr="000517A5">
        <w:t xml:space="preserve"> </w:t>
      </w:r>
      <w:r w:rsidRPr="000517A5">
        <w:rPr>
          <w:i/>
          <w:iCs/>
        </w:rPr>
        <w:t>The New York Times</w:t>
      </w:r>
      <w:r w:rsidRPr="000517A5">
        <w:t xml:space="preserve">, 13 March. </w:t>
      </w:r>
      <w:r>
        <w:t xml:space="preserve">Available at: </w:t>
      </w:r>
      <w:r w:rsidRPr="007F3EC4">
        <w:rPr>
          <w:rStyle w:val="url"/>
          <w:rFonts w:eastAsiaTheme="majorEastAsia"/>
        </w:rPr>
        <w:t>https://www.nytimes.com/2024/03/12/arts/design/tate-britain-mural-keith-piper.html</w:t>
      </w:r>
      <w:r>
        <w:t xml:space="preserve"> (Accessed: 21 April 2024).</w:t>
      </w:r>
    </w:p>
    <w:p w14:paraId="79A5C653" w14:textId="77777777" w:rsidR="00CD589C" w:rsidRPr="000517A5" w:rsidRDefault="00CD589C" w:rsidP="00CD589C">
      <w:pPr>
        <w:widowControl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Prasad, L.M.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0517A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Principles and practice of management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4th edn. New York, NY: 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Sultan Chand &amp; Sons.</w:t>
      </w:r>
    </w:p>
    <w:p w14:paraId="67B64660" w14:textId="77777777" w:rsidR="00CD589C" w:rsidRPr="000517A5" w:rsidRDefault="00CD589C" w:rsidP="00CD589C">
      <w:pPr>
        <w:pStyle w:val="NormalWeb"/>
        <w:spacing w:before="0" w:beforeAutospacing="0" w:after="0" w:afterAutospacing="0" w:line="480" w:lineRule="auto"/>
      </w:pPr>
      <w:r w:rsidRPr="000517A5">
        <w:t xml:space="preserve">Seo, H.J., Do, B. and Rhee, S.Y. (2024) </w:t>
      </w:r>
      <w:r>
        <w:t>‘</w:t>
      </w:r>
      <w:r w:rsidRPr="000517A5">
        <w:t xml:space="preserve">Effective managers of workplace safety: </w:t>
      </w:r>
      <w:r>
        <w:t>a</w:t>
      </w:r>
      <w:r w:rsidRPr="000517A5">
        <w:t xml:space="preserve"> topic taxonomy of manager’s safety competency</w:t>
      </w:r>
      <w:r>
        <w:t>’,</w:t>
      </w:r>
      <w:r w:rsidRPr="000517A5">
        <w:t xml:space="preserve"> </w:t>
      </w:r>
      <w:r w:rsidRPr="000517A5">
        <w:rPr>
          <w:i/>
          <w:iCs/>
        </w:rPr>
        <w:t>Safety Science</w:t>
      </w:r>
      <w:r w:rsidRPr="000517A5">
        <w:t>, 176</w:t>
      </w:r>
      <w:r>
        <w:t>(3)</w:t>
      </w:r>
      <w:r w:rsidRPr="000517A5">
        <w:t>, p</w:t>
      </w:r>
      <w:r>
        <w:t>p. 1-12</w:t>
      </w:r>
      <w:r w:rsidRPr="000517A5">
        <w:t xml:space="preserve">. </w:t>
      </w:r>
    </w:p>
    <w:p w14:paraId="56B6C430" w14:textId="77777777" w:rsidR="00CD589C" w:rsidRPr="000517A5" w:rsidRDefault="00CD589C" w:rsidP="00CD589C">
      <w:pPr>
        <w:widowControl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Smith, P.G. and Merritt, G.M.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0517A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Proactive risk management: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c</w:t>
      </w:r>
      <w:r w:rsidRPr="000517A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ontrolling uncertainty in product development</w:t>
      </w:r>
      <w:r w:rsidRPr="00051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London: Routledge.</w:t>
      </w:r>
    </w:p>
    <w:p w14:paraId="3C91542F" w14:textId="77777777" w:rsidR="00CD589C" w:rsidRDefault="00CD589C" w:rsidP="00CD589C">
      <w:pPr>
        <w:pStyle w:val="NormalWeb"/>
        <w:spacing w:before="0" w:beforeAutospacing="0" w:after="0" w:afterAutospacing="0" w:line="480" w:lineRule="auto"/>
        <w:ind w:left="720" w:hanging="720"/>
      </w:pPr>
    </w:p>
    <w:p w14:paraId="2E575462" w14:textId="77777777" w:rsidR="00CD589C" w:rsidRDefault="00CD589C" w:rsidP="00CD589C">
      <w:pPr>
        <w:pStyle w:val="NormalWeb"/>
        <w:spacing w:before="0" w:beforeAutospacing="0" w:after="0" w:afterAutospacing="0" w:line="480" w:lineRule="auto"/>
        <w:ind w:left="720" w:hanging="720"/>
      </w:pPr>
    </w:p>
    <w:p w14:paraId="674D0E1D" w14:textId="77777777" w:rsidR="00CD589C" w:rsidRPr="009624E3" w:rsidRDefault="00CD589C" w:rsidP="00CD589C">
      <w:pPr>
        <w:spacing w:line="480" w:lineRule="auto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</w:p>
    <w:p w14:paraId="12235890" w14:textId="77777777" w:rsidR="00CD589C" w:rsidRPr="004B1821" w:rsidRDefault="00CD589C" w:rsidP="00CD589C">
      <w:pPr>
        <w:spacing w:line="48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7109409C" w14:textId="77777777" w:rsidR="00CD589C" w:rsidRPr="0035781E" w:rsidRDefault="00CD589C" w:rsidP="00CD589C">
      <w:pPr>
        <w:spacing w:line="48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78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B0098A3" w14:textId="77777777" w:rsidR="00CD589C" w:rsidRPr="0035781E" w:rsidRDefault="00CD589C" w:rsidP="00CD589C">
      <w:pPr>
        <w:spacing w:line="48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0EC5159" w14:textId="77777777" w:rsidR="00CD589C" w:rsidRPr="006721F7" w:rsidRDefault="00CD589C" w:rsidP="00CD589C">
      <w:pPr>
        <w:spacing w:line="480" w:lineRule="auto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169A4A92" w14:textId="77777777" w:rsidR="00000000" w:rsidRDefault="00000000" w:rsidP="00CD589C">
      <w:pPr>
        <w:spacing w:line="480" w:lineRule="auto"/>
      </w:pPr>
    </w:p>
    <w:sectPr w:rsidR="00511D0C" w:rsidSect="00017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DF51F" w14:textId="77777777" w:rsidR="00017ED8" w:rsidRDefault="00017ED8" w:rsidP="00CD589C">
      <w:r>
        <w:separator/>
      </w:r>
    </w:p>
  </w:endnote>
  <w:endnote w:type="continuationSeparator" w:id="0">
    <w:p w14:paraId="72A6BDD7" w14:textId="77777777" w:rsidR="00017ED8" w:rsidRDefault="00017ED8" w:rsidP="00CD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42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2E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708E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86344" w14:textId="77777777" w:rsidR="00017ED8" w:rsidRDefault="00017ED8" w:rsidP="00CD589C">
      <w:r>
        <w:separator/>
      </w:r>
    </w:p>
  </w:footnote>
  <w:footnote w:type="continuationSeparator" w:id="0">
    <w:p w14:paraId="4CD04459" w14:textId="77777777" w:rsidR="00017ED8" w:rsidRDefault="00017ED8" w:rsidP="00CD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99CA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8B44" w14:textId="77777777" w:rsidR="00000000" w:rsidRPr="0035781E" w:rsidRDefault="00000000">
    <w:pPr>
      <w:tabs>
        <w:tab w:val="center" w:pos="4320"/>
        <w:tab w:val="right" w:pos="8640"/>
      </w:tabs>
      <w:spacing w:before="720"/>
      <w:jc w:val="right"/>
      <w:rPr>
        <w:rFonts w:ascii="Times New Roman" w:eastAsia="Arial" w:hAnsi="Times New Roman" w:cs="Times New Roman"/>
        <w:sz w:val="24"/>
        <w:szCs w:val="24"/>
      </w:rPr>
    </w:pPr>
    <w:r w:rsidRPr="009D2E4B">
      <w:rPr>
        <w:rFonts w:ascii="Times New Roman" w:eastAsia="Arial" w:hAnsi="Times New Roman" w:cs="Times New Roman"/>
        <w:sz w:val="24"/>
        <w:szCs w:val="24"/>
      </w:rPr>
      <w:t>Analysis of Social Science Paradigms</w:t>
    </w:r>
    <w:r>
      <w:rPr>
        <w:rFonts w:ascii="Times New Roman" w:eastAsia="Arial" w:hAnsi="Times New Roman" w:cs="Times New Roman"/>
        <w:sz w:val="24"/>
        <w:szCs w:val="24"/>
      </w:rPr>
      <w:t xml:space="preserve"> </w:t>
    </w:r>
    <w:r w:rsidRPr="0035781E">
      <w:rPr>
        <w:rFonts w:ascii="Times New Roman" w:eastAsia="Arial" w:hAnsi="Times New Roman" w:cs="Times New Roman"/>
        <w:sz w:val="24"/>
        <w:szCs w:val="24"/>
      </w:rPr>
      <w:fldChar w:fldCharType="begin"/>
    </w:r>
    <w:r w:rsidRPr="0035781E">
      <w:rPr>
        <w:rFonts w:ascii="Times New Roman" w:eastAsia="Arial" w:hAnsi="Times New Roman" w:cs="Times New Roman"/>
        <w:sz w:val="24"/>
        <w:szCs w:val="24"/>
      </w:rPr>
      <w:instrText>PAGE</w:instrText>
    </w:r>
    <w:r w:rsidRPr="0035781E">
      <w:rPr>
        <w:rFonts w:ascii="Times New Roman" w:eastAsia="Arial" w:hAnsi="Times New Roman" w:cs="Times New Roman"/>
        <w:sz w:val="24"/>
        <w:szCs w:val="24"/>
      </w:rPr>
      <w:fldChar w:fldCharType="separate"/>
    </w:r>
    <w:r>
      <w:rPr>
        <w:rFonts w:ascii="Times New Roman" w:eastAsia="Arial" w:hAnsi="Times New Roman" w:cs="Times New Roman"/>
        <w:noProof/>
        <w:sz w:val="24"/>
        <w:szCs w:val="24"/>
      </w:rPr>
      <w:t>1</w:t>
    </w:r>
    <w:r w:rsidRPr="0035781E">
      <w:rPr>
        <w:rFonts w:ascii="Times New Roman" w:eastAsia="Arial" w:hAnsi="Times New Roman" w:cs="Times New Roman"/>
        <w:sz w:val="24"/>
        <w:szCs w:val="24"/>
      </w:rPr>
      <w:fldChar w:fldCharType="end"/>
    </w:r>
  </w:p>
  <w:p w14:paraId="26085BEA" w14:textId="77777777" w:rsidR="00000000" w:rsidRDefault="0000000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2FE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9C"/>
    <w:rsid w:val="00017ED8"/>
    <w:rsid w:val="00065B62"/>
    <w:rsid w:val="0021499C"/>
    <w:rsid w:val="003C4411"/>
    <w:rsid w:val="003F7719"/>
    <w:rsid w:val="00724E90"/>
    <w:rsid w:val="007A3801"/>
    <w:rsid w:val="00823358"/>
    <w:rsid w:val="008E6B9A"/>
    <w:rsid w:val="00B32D60"/>
    <w:rsid w:val="00B73849"/>
    <w:rsid w:val="00CD589C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9566"/>
  <w15:chartTrackingRefBased/>
  <w15:docId w15:val="{1E0767D4-23B6-4385-BC13-5320BE9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89C"/>
    <w:pPr>
      <w:widowControl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CA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widowControl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widowControl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kern w:val="2"/>
      <w:sz w:val="22"/>
      <w:szCs w:val="22"/>
      <w:lang w:val="en-US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widowControl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widowControl/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widowControl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widowControl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D58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rl">
    <w:name w:val="url"/>
    <w:basedOn w:val="DefaultParagraphFont"/>
    <w:rsid w:val="00CD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2024-05-03T09:45:00Z</dcterms:created>
  <dcterms:modified xsi:type="dcterms:W3CDTF">2024-05-03T09:47:00Z</dcterms:modified>
</cp:coreProperties>
</file>