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Arial"/>
        </w:rPr>
      </w:pPr>
      <w:r>
        <w:rPr>
          <w:rFonts w:cs="Arial"/>
        </w:rPr>
        <w:t>16. Timmis A, Vardas P, Townsend N, Torbica SA, Katus H, De Smedt D, et al. European Society of Cardiology: cardiovascular disease statistics 2021. Eur Heart J. 2022 Feb 21;43(8):716-99.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60c9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30</Words>
  <Characters>157</Characters>
  <CharactersWithSpaces>186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2017-02-16T16:30:00Z</dcterms:created>
  <dc:creator>Mary Oswell</dc:creator>
  <dc:description/>
  <dc:language>ru-RU</dc:language>
  <cp:lastModifiedBy/>
  <dcterms:modified xsi:type="dcterms:W3CDTF">2024-06-24T17:45:54Z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