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Shafiev, T. (2024) ‘Development of a mathematical model and an efficient computational algorithm for predicting atmospheric pollution in industrial regions’,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AIP Conference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Bukhara, Uzbekistan, 11-12 May 2022.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https://pubs.aip.org/aip/acp/article-abstract/3004/1/060005/3270465/Development-of-a-mathematical-model-and-an?redirectedFrom=fulltext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12 April 2024).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Shafiev, T. (2024) ‘Development of a mathematical model and an efficient computational algorithm for predicting atmospheric pollution in industrial regions’,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AIP Conference Proceedings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3004(1), pp. 5-20.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ubs.aip.org/aip/acp/article-abstract/3004/1/060005/3270465/Development-of-a-mathematical-model-and-an?redirectedFrom=fulltext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