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In both works, the author uses remote locations to emphasize the feeling of helplessness (King, 2021a; King 2022b).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