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Green’s study (2021) (cited in Farmer, 2023, p. 13), unlike many of its predecessors, “explores the “macro- logics of power” without sacrificing ethnographic depth.”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