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An Act to amend An Act to Amend the Criminal Code (Medical Assistance in Dying), 317 §7 (2023). </w:t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Times New Roman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ru-RU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Arial"/>
      <w:color w:val="auto"/>
      <w:kern w:val="2"/>
      <w:sz w:val="24"/>
      <w:szCs w:val="24"/>
      <w:lang w:val="ru-RU" w:eastAsia="zh-CN" w:bidi="hi-IN"/>
    </w:rPr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Arial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Ari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LibreOffice/7.5.4.2$Windows_X86_64 LibreOffice_project/36ccfdc35048b057fd9854c757a8b67ec53977b6</Application>
  <AppVersion>15.0000</AppVersion>
  <Pages>1</Pages>
  <Words>18</Words>
  <Characters>78</Characters>
  <CharactersWithSpaces>96</CharactersWithSpaces>
  <Paragraphs>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2024-07-22T00:37:11Z</dcterms:created>
  <dc:creator/>
  <dc:description/>
  <dc:language>ru-RU</dc:language>
  <cp:lastModifiedBy/>
  <dcterms:modified xsi:type="dcterms:W3CDTF">2024-07-22T00:37:26Z</dcterms:modified>
  <cp:revision>1</cp:revision>
  <dc:subject/>
  <dc:title/>
</cp:coreProperties>
</file>