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Sexual Offences Act 2022, s 3(2)(c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