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Gaming Act 2023, SI 1627/2817.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