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</w:rPr>
        <w:t>30. Creppy A, Plouraboué F, Praud O, Druart X, Cazin S, Yu H, Degond P. Symmetry-breaking phase transitions in highly concentrated semen. J Roy Soc Inter. 20</w:t>
      </w:r>
      <w:r>
        <w:rPr>
          <w:rFonts w:cs="Arial"/>
        </w:rPr>
        <w:t>23</w:t>
      </w:r>
      <w:r>
        <w:rPr>
          <w:rFonts w:cs="Arial"/>
        </w:rPr>
        <w:t>;13(123);1-12. Figure 3a, Averaged spinning velocity associated with the collective rotation of the semen versus sperm-cell concentration measured with spectrophotometry; p. 4.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66939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LibreOffice/7.5.4.2$Windows_X86_64 LibreOffice_project/36ccfdc35048b057fd9854c757a8b67ec53977b6</Application>
  <AppVersion>15.0000</AppVersion>
  <Pages>1</Pages>
  <Words>48</Words>
  <Characters>288</Characters>
  <CharactersWithSpaces>335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2017-02-16T16:37:00Z</dcterms:created>
  <dc:creator>Mary Oswell</dc:creator>
  <dc:description/>
  <dc:language>ru-RU</dc:language>
  <cp:lastModifiedBy/>
  <dcterms:modified xsi:type="dcterms:W3CDTF">2024-06-24T17:37:32Z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